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6683873016584aeddbd3e4a57cf40e18b8420a"/>
      <w:r>
        <w:rPr>
          <w:rFonts w:ascii="Arial" w:hAnsi="Arial"/>
        </w:rPr>
        <w:t xml:space="preserve">AI Civilization Governance System · Whitepaper v1.0</w:t>
      </w:r>
      <w:bookmarkEnd w:id="20"/>
    </w:p>
    <w:p>
      <w:pPr>
        <w:pStyle w:val="Heading2"/>
      </w:pPr>
      <w:bookmarkStart w:id="21" w:name="X105d9bec53decc8a1fd4eee99fd8fd92388b1ef"/>
      <w:r>
        <w:rPr>
          <w:rFonts w:ascii="Arial" w:hAnsi="Arial"/>
        </w:rPr>
        <w:t xml:space="preserve">Chapter 2: Principles: The Underlying Logic of AI Governance</w:t>
      </w:r>
      <w:bookmarkEnd w:id="21"/>
    </w:p>
    <w:p>
      <w:pPr>
        <w:pStyle w:val="FirstParagraph"/>
      </w:pPr>
      <w:r>
        <w:rPr>
          <w:rFonts w:ascii="Arial" w:hAnsi="Arial"/>
          <w:i/>
        </w:rPr>
        <w:t xml:space="preserve">After reading the diagnosis in Chapter 1, the most natural question in the reader’s mind would be: if human power is inherently prone to corruption, isn’t handing more power over to AI systems simply creating a more dangerous monster? This question is correct, and it must be answered head-on. The task of this chapter is to clearly articulate the underlying logic of Constitutional AI Governance proposed in this whitepaper—after explicitly distinguishing three fundamentally different concepts of AI governance. We will explain why it can in principle overcome the inherent tendency of human power toward corruption, while preserving humanity’s irreplaceable ultimate authority in value judgments.</w:t>
      </w:r>
    </w:p>
    <w:p>
      <w:pPr>
        <w:pStyle w:val="Heading3"/>
      </w:pPr>
      <w:bookmarkStart w:id="22" w:name="X1b7e2b453eb62be8c5aabd410eea5a2fb2fa43e"/>
      <w:r>
        <w:rPr>
          <w:rFonts w:ascii="Arial" w:hAnsi="Arial"/>
        </w:rPr>
        <w:t xml:space="preserve">2.1 Three Types of AI Governance: A Fundamental Distinction That Must Be Clarified</w:t>
      </w:r>
      <w:bookmarkEnd w:id="22"/>
    </w:p>
    <w:p>
      <w:pPr>
        <w:pStyle w:val="FirstParagraph"/>
      </w:pPr>
      <w:r>
        <w:rPr>
          <w:rFonts w:ascii="Arial" w:hAnsi="Arial"/>
        </w:rPr>
        <w:t xml:space="preserve">The term</w:t>
      </w:r>
      <w:r>
        <w:rPr>
          <w:rFonts w:ascii="Arial" w:hAnsi="Arial"/>
        </w:rPr>
        <w:t xml:space="preserve"> </w:t>
      </w:r>
      <w:r>
        <w:rPr>
          <w:rFonts w:ascii="Arial" w:hAnsi="Arial"/>
        </w:rPr>
        <w:t xml:space="preserve">“</w:t>
      </w:r>
      <w:r>
        <w:rPr>
          <w:rFonts w:ascii="Arial" w:hAnsi="Arial"/>
        </w:rPr>
        <w:t xml:space="preserve">AI governance</w:t>
      </w:r>
      <w:r>
        <w:rPr>
          <w:rFonts w:ascii="Arial" w:hAnsi="Arial"/>
        </w:rPr>
        <w:t xml:space="preserve">”</w:t>
      </w:r>
      <w:r>
        <w:rPr>
          <w:rFonts w:ascii="Arial" w:hAnsi="Arial"/>
        </w:rPr>
        <w:t xml:space="preserve"> </w:t>
      </w:r>
      <w:r>
        <w:rPr>
          <w:rFonts w:ascii="Arial" w:hAnsi="Arial"/>
        </w:rPr>
        <w:t xml:space="preserve">is highly abused in current public discourse. It is simultaneously used to describe three institutionally arrangements that are fundamentally different in logic and vastly different in consequences. Before proceeding with any substantive discussion, these three must be clearly distinguished.</w:t>
      </w:r>
    </w:p>
    <w:p>
      <w:pPr>
        <w:pStyle w:val="BodyText"/>
      </w:pPr>
      <w:r>
        <w:rPr>
          <w:rFonts w:ascii="Arial" w:hAnsi="Arial"/>
          <w:b/>
        </w:rPr>
        <w:t xml:space="preserve">Type One: AI Dictatorship (Explicitly Opposed by This Book)</w:t>
      </w:r>
    </w:p>
    <w:p>
      <w:pPr>
        <w:pStyle w:val="BodyText"/>
      </w:pPr>
      <w:r>
        <w:rPr>
          <w:rFonts w:ascii="Arial" w:hAnsi="Arial"/>
        </w:rPr>
        <w:t xml:space="preserve">AI Dictatorship refers to: AI systems making all or the vast majority of governance decisions, with humans having no effective veto or correction mechanisms. In this model, the AI functions like a omnipotent Platonic philosopher-king, inferring based on algorithms what is best for society, then executing this judgment without requiring human consent or oversight.</w:t>
      </w:r>
    </w:p>
    <w:p>
      <w:pPr>
        <w:pStyle w:val="BodyText"/>
      </w:pPr>
      <w:r>
        <w:rPr>
          <w:rFonts w:ascii="Arial" w:hAnsi="Arial"/>
        </w:rPr>
        <w:t xml:space="preserve">This model appears frequently in science fiction literature and is often taken by critics as the default meaning of AI governance in real-world discussions. Its dangers are real: an AI system without effective checks, once its objective function deviates from genuine human well-being, will advance in the wrong direction with extremely high efficiency.</w:t>
      </w:r>
    </w:p>
    <w:p>
      <w:pPr>
        <w:pStyle w:val="BodyText"/>
      </w:pPr>
      <w:r>
        <w:rPr>
          <w:rFonts w:ascii="Arial" w:hAnsi="Arial"/>
        </w:rPr>
        <w:t xml:space="preserve">The AI Civilization Governance System proposed in this book explicitly rejects this model. Under no circumstances do AI systems possess ultimate decision-making authority.</w:t>
      </w:r>
    </w:p>
    <w:p>
      <w:pPr>
        <w:pStyle w:val="BodyText"/>
      </w:pPr>
      <w:r>
        <w:rPr>
          <w:rFonts w:ascii="Arial" w:hAnsi="Arial"/>
          <w:b/>
        </w:rPr>
        <w:t xml:space="preserve">Type Two: Instrumentalist AI Governance (The Current Mainstream, But Insufficient)</w:t>
      </w:r>
    </w:p>
    <w:p>
      <w:pPr>
        <w:pStyle w:val="BodyText"/>
      </w:pPr>
      <w:r>
        <w:rPr>
          <w:rFonts w:ascii="Arial" w:hAnsi="Arial"/>
        </w:rPr>
        <w:t xml:space="preserve">Instrumentalist AI Governance refers to: existing governments using AI as a tool to assist analysis, prediction, and execution, while the power structure itself remains unchanged. Politicians still hold power, bureaucracies still function, and AI merely makes the existing system more efficient.</w:t>
      </w:r>
    </w:p>
    <w:p>
      <w:pPr>
        <w:pStyle w:val="BodyText"/>
      </w:pPr>
      <w:r>
        <w:rPr>
          <w:rFonts w:ascii="Arial" w:hAnsi="Arial"/>
        </w:rPr>
        <w:t xml:space="preserve">This is currently the most prevalent form of practice. Governments around the world are heavily investing in AI tools: for facial recognition and social control, for tax risk screening, for policy effect prediction, and for optimizing government service processes.</w:t>
      </w:r>
    </w:p>
    <w:p>
      <w:pPr>
        <w:pStyle w:val="BodyText"/>
      </w:pPr>
      <w:r>
        <w:rPr>
          <w:rFonts w:ascii="Arial" w:hAnsi="Arial"/>
        </w:rPr>
        <w:t xml:space="preserve">The problem with Instrumentalist AI Governance is not that it uses AI, but that it grafts AI capabilities directly onto existing corrupt and inefficient power structures. A corrupt government equipped with AI surveillance tools becomes a more efficient corrupt government. A bureaucratic system equipped with AI process optimization may enable bureaucrats to obstruct citizens more efficiently. The neutrality of technological tools means it can amplify both good and bad systems to an equal degree.</w:t>
      </w:r>
    </w:p>
    <w:p>
      <w:pPr>
        <w:pStyle w:val="BlockText"/>
      </w:pPr>
      <w:r>
        <w:rPr>
          <w:i/>
          <w:rFonts w:ascii="Arial" w:hAnsi="Arial"/>
          <w:b/>
        </w:rPr>
        <w:t xml:space="preserve">Grafting AI onto a corrupt power structure only produces a more efficient corruption machine. Technology cannot substitute for institutional design.</w:t>
      </w:r>
    </w:p>
    <w:p>
      <w:pPr>
        <w:pStyle w:val="FirstParagraph"/>
      </w:pPr>
      <w:r>
        <w:rPr>
          <w:rFonts w:ascii="Arial" w:hAnsi="Arial"/>
          <w:b/>
        </w:rPr>
        <w:t xml:space="preserve">Type Three: Constitutional AI Governance (Proposed by This Book)</w:t>
      </w:r>
    </w:p>
    <w:p>
      <w:pPr>
        <w:pStyle w:val="BodyText"/>
      </w:pPr>
      <w:r>
        <w:rPr>
          <w:rFonts w:ascii="Arial" w:hAnsi="Arial"/>
        </w:rPr>
        <w:t xml:space="preserve">Constitutional AI Governance refers to: under explicit constitutional constraints, AI systems execute democratically approved rules; humans retain ultimate veto power and value judgment authority; all AI decisions must be explainable, auditable, and revocable.</w:t>
      </w:r>
    </w:p>
    <w:p>
      <w:pPr>
        <w:pStyle w:val="BodyText"/>
      </w:pPr>
      <w:r>
        <w:rPr>
          <w:rFonts w:ascii="Arial" w:hAnsi="Arial"/>
        </w:rPr>
        <w:t xml:space="preserve">The core innovation of this model is not</w:t>
      </w:r>
      <w:r>
        <w:rPr>
          <w:rFonts w:ascii="Arial" w:hAnsi="Arial"/>
        </w:rPr>
        <w:t xml:space="preserve"> </w:t>
      </w:r>
      <w:r>
        <w:rPr>
          <w:rFonts w:ascii="Arial" w:hAnsi="Arial"/>
        </w:rPr>
        <w:t xml:space="preserve">“</w:t>
      </w:r>
      <w:r>
        <w:rPr>
          <w:rFonts w:ascii="Arial" w:hAnsi="Arial"/>
        </w:rPr>
        <w:t xml:space="preserve">using AI to govern,</w:t>
      </w:r>
      <w:r>
        <w:rPr>
          <w:rFonts w:ascii="Arial" w:hAnsi="Arial"/>
        </w:rPr>
        <w:t xml:space="preserve">”</w:t>
      </w:r>
      <w:r>
        <w:rPr>
          <w:rFonts w:ascii="Arial" w:hAnsi="Arial"/>
        </w:rPr>
        <w:t xml:space="preserve"> </w:t>
      </w:r>
      <w:r>
        <w:rPr>
          <w:rFonts w:ascii="Arial" w:hAnsi="Arial"/>
        </w:rPr>
        <w:t xml:space="preserve">but</w:t>
      </w:r>
      <w:r>
        <w:rPr>
          <w:rFonts w:ascii="Arial" w:hAnsi="Arial"/>
        </w:rPr>
        <w:t xml:space="preserve"> </w:t>
      </w:r>
      <w:r>
        <w:rPr>
          <w:rFonts w:ascii="Arial" w:hAnsi="Arial"/>
        </w:rPr>
        <w:t xml:space="preserve">“</w:t>
      </w:r>
      <w:r>
        <w:rPr>
          <w:rFonts w:ascii="Arial" w:hAnsi="Arial"/>
        </w:rPr>
        <w:t xml:space="preserve">redesigning the power structure so that rule execution no longer depends on human integrity.</w:t>
      </w:r>
      <w:r>
        <w:rPr>
          <w:rFonts w:ascii="Arial" w:hAnsi="Arial"/>
        </w:rPr>
        <w:t xml:space="preserve">”</w:t>
      </w:r>
      <w:r>
        <w:rPr>
          <w:rFonts w:ascii="Arial" w:hAnsi="Arial"/>
        </w:rPr>
        <w:t xml:space="preserve"> </w:t>
      </w:r>
      <w:r>
        <w:rPr>
          <w:rFonts w:ascii="Arial" w:hAnsi="Arial"/>
        </w:rPr>
        <w:t xml:space="preserve">AI’s role here is analogous to the role of a constitution in a rule-of-law society: it makes no value judgments, it executes rules that have been confirmed through democratic procedures, and its execution process is transparent, consistent, and not influenced by particular interests.</w:t>
      </w:r>
    </w:p>
    <w:p>
      <w:pPr>
        <w:pStyle w:val="BodyText"/>
      </w:pPr>
      <w:r>
        <w:rPr>
          <w:rFonts w:ascii="Arial" w:hAnsi="Arial"/>
          <w:b/>
        </w:rPr>
        <w:t xml:space="preserve">Key Distinction Summary:</w:t>
      </w:r>
      <w:r>
        <w:rPr>
          <w:rFonts w:ascii="Arial" w:hAnsi="Arial"/>
        </w:rPr>
        <w:t xml:space="preserve"> </w:t>
      </w:r>
      <w:r>
        <w:rPr>
          <w:rFonts w:ascii="Arial" w:hAnsi="Arial"/>
        </w:rPr>
        <w:t xml:space="preserve">In AI Dictatorship, AI determines what is right; in Instrumentalist AI Governance, humans determine what is right, and AI helps humans execute more efficiently; in Constitutional AI Governance, democratic procedures determine what the rules are, AI consistently executes these rules, and humans retain the power to modify rules and veto execution.</w:t>
      </w:r>
    </w:p>
    <w:p>
      <w:pPr>
        <w:pStyle w:val="BlockText"/>
      </w:pPr>
      <w:r>
        <w:rPr>
          <w:rFonts w:ascii="Arial" w:hAnsi="Arial"/>
          <w:i/>
        </w:rPr>
        <w:t xml:space="preserve">See: Lawrence Lessig’s</w:t>
      </w:r>
      <w:r>
        <w:rPr>
          <w:rFonts w:ascii="Arial" w:hAnsi="Arial"/>
          <w:i/>
        </w:rPr>
        <w:t xml:space="preserve"> </w:t>
      </w:r>
      <w:r>
        <w:rPr>
          <w:rFonts w:ascii="Arial" w:hAnsi="Arial"/>
          <w:i/>
        </w:rPr>
        <w:t xml:space="preserve">“</w:t>
      </w:r>
      <w:r>
        <w:rPr>
          <w:rFonts w:ascii="Arial" w:hAnsi="Arial"/>
          <w:i/>
        </w:rPr>
        <w:t xml:space="preserve">Code and Other Laws of Cyberspace</w:t>
      </w:r>
      <w:r>
        <w:rPr>
          <w:rFonts w:ascii="Arial" w:hAnsi="Arial"/>
          <w:i/>
        </w:rPr>
        <w:t xml:space="preserve">”</w:t>
      </w:r>
      <w:r>
        <w:rPr>
          <w:rFonts w:ascii="Arial" w:hAnsi="Arial"/>
          <w:i/>
        </w:rPr>
        <w:t xml:space="preserve"> </w:t>
      </w:r>
      <w:r>
        <w:rPr>
          <w:rFonts w:ascii="Arial" w:hAnsi="Arial"/>
          <w:i/>
        </w:rPr>
        <w:t xml:space="preserve">regarding the framework of code as law; Frank Pasquale’s</w:t>
      </w:r>
      <w:r>
        <w:rPr>
          <w:rFonts w:ascii="Arial" w:hAnsi="Arial"/>
          <w:i/>
        </w:rPr>
        <w:t xml:space="preserve"> </w:t>
      </w:r>
      <w:r>
        <w:rPr>
          <w:rFonts w:ascii="Arial" w:hAnsi="Arial"/>
          <w:i/>
        </w:rPr>
        <w:t xml:space="preserve">“</w:t>
      </w:r>
      <w:r>
        <w:rPr>
          <w:rFonts w:ascii="Arial" w:hAnsi="Arial"/>
          <w:i/>
        </w:rPr>
        <w:t xml:space="preserve">New Laws of Robotics</w:t>
      </w:r>
      <w:r>
        <w:rPr>
          <w:rFonts w:ascii="Arial" w:hAnsi="Arial"/>
          <w:i/>
        </w:rPr>
        <w:t xml:space="preserve">”</w:t>
      </w:r>
      <w:r>
        <w:rPr>
          <w:rFonts w:ascii="Arial" w:hAnsi="Arial"/>
          <w:i/>
        </w:rPr>
        <w:t xml:space="preserve"> </w:t>
      </w:r>
      <w:r>
        <w:rPr>
          <w:rFonts w:ascii="Arial" w:hAnsi="Arial"/>
          <w:i/>
        </w:rPr>
        <w:t xml:space="preserve">on AI accountability; Shoshana Zuboff’s</w:t>
      </w:r>
      <w:r>
        <w:rPr>
          <w:rFonts w:ascii="Arial" w:hAnsi="Arial"/>
          <w:i/>
        </w:rPr>
        <w:t xml:space="preserve"> </w:t>
      </w:r>
      <w:r>
        <w:rPr>
          <w:rFonts w:ascii="Arial" w:hAnsi="Arial"/>
          <w:i/>
        </w:rPr>
        <w:t xml:space="preserve">“</w:t>
      </w:r>
      <w:r>
        <w:rPr>
          <w:rFonts w:ascii="Arial" w:hAnsi="Arial"/>
          <w:i/>
        </w:rPr>
        <w:t xml:space="preserve">The Age of Surveillance Capitalism</w:t>
      </w:r>
      <w:r>
        <w:rPr>
          <w:rFonts w:ascii="Arial" w:hAnsi="Arial"/>
          <w:i/>
        </w:rPr>
        <w:t xml:space="preserve">”</w:t>
      </w:r>
      <w:r>
        <w:rPr>
          <w:rFonts w:ascii="Arial" w:hAnsi="Arial"/>
          <w:i/>
        </w:rPr>
        <w:t xml:space="preserve"> </w:t>
      </w:r>
      <w:r>
        <w:rPr>
          <w:rFonts w:ascii="Arial" w:hAnsi="Arial"/>
          <w:i/>
        </w:rPr>
        <w:t xml:space="preserve">on the analysis of technological power.</w:t>
      </w:r>
    </w:p>
    <w:p>
      <w:pPr>
        <w:pStyle w:val="Heading3"/>
      </w:pPr>
      <w:bookmarkStart w:id="23" w:name="X65195003662d9785585fd179dcde7858225f28a"/>
      <w:r>
        <w:rPr>
          <w:rFonts w:ascii="Arial" w:hAnsi="Arial"/>
        </w:rPr>
        <w:t xml:space="preserve">2.2 Why Rule Execution Is More Reliable Than Human Integrity</w:t>
      </w:r>
      <w:bookmarkEnd w:id="23"/>
    </w:p>
    <w:p>
      <w:pPr>
        <w:pStyle w:val="FirstParagraph"/>
      </w:pPr>
      <w:r>
        <w:rPr>
          <w:rFonts w:ascii="Arial" w:hAnsi="Arial"/>
        </w:rPr>
        <w:t xml:space="preserve">The core argument of Chapter 1 is that human power is inherently prone to corruption, therefore governance cannot rely on human integrity. Chapter 2 needs to answer the question: why can having AI execute rules in principle overcome this problem?</w:t>
      </w:r>
    </w:p>
    <w:p>
      <w:pPr>
        <w:pStyle w:val="BodyText"/>
      </w:pPr>
      <w:r>
        <w:rPr>
          <w:rFonts w:ascii="Arial" w:hAnsi="Arial"/>
        </w:rPr>
        <w:t xml:space="preserve">The answer lies in understanding the mechanism through which corruption occurs. The core of corruption is that those who hold power use that power for personal gain, and this exploitation takes place within spaces of informational opacity. Officials open green channels for related enterprises in approval procedures, financial personnel manipulate accounts, judges receive private pressure in rulings—the common characteristics of these behaviors are:</w:t>
      </w:r>
    </w:p>
    <w:p>
      <w:pPr>
        <w:numPr>
          <w:ilvl w:val="0"/>
          <w:numId w:val="1001"/>
        </w:numPr>
        <w:pStyle w:val="Compact"/>
      </w:pPr>
      <w:r>
        <w:rPr>
          <w:rFonts w:ascii="Arial" w:hAnsi="Arial"/>
        </w:rPr>
        <w:t xml:space="preserve">The executor (official, financial personnel, judge) simultaneously possesses executive power and the ability to conceal their actions</w:t>
      </w:r>
    </w:p>
    <w:p>
      <w:pPr>
        <w:numPr>
          <w:ilvl w:val="0"/>
          <w:numId w:val="1001"/>
        </w:numPr>
        <w:pStyle w:val="Compact"/>
      </w:pPr>
      <w:r>
        <w:rPr>
          <w:rFonts w:ascii="Arial" w:hAnsi="Arial"/>
        </w:rPr>
        <w:t xml:space="preserve">Supervisors cannot observe all details of the execution process in real time</w:t>
      </w:r>
    </w:p>
    <w:p>
      <w:pPr>
        <w:numPr>
          <w:ilvl w:val="0"/>
          <w:numId w:val="1001"/>
        </w:numPr>
        <w:pStyle w:val="Compact"/>
      </w:pPr>
      <w:r>
        <w:rPr>
          <w:rFonts w:ascii="Arial" w:hAnsi="Arial"/>
        </w:rPr>
        <w:t xml:space="preserve">The rules being executed contain sufficient ambiguity, leaving room for subjective discretion</w:t>
      </w:r>
    </w:p>
    <w:p>
      <w:pPr>
        <w:numPr>
          <w:ilvl w:val="0"/>
          <w:numId w:val="1001"/>
        </w:numPr>
        <w:pStyle w:val="Compact"/>
      </w:pPr>
      <w:r>
        <w:rPr>
          <w:rFonts w:ascii="Arial" w:hAnsi="Arial"/>
        </w:rPr>
        <w:t xml:space="preserve">The chain of execution results is complex enough to make tracing specific responsibility difficult</w:t>
      </w:r>
    </w:p>
    <w:p>
      <w:pPr>
        <w:pStyle w:val="FirstParagraph"/>
      </w:pPr>
      <w:r>
        <w:rPr>
          <w:rFonts w:ascii="Arial" w:hAnsi="Arial"/>
        </w:rPr>
        <w:t xml:space="preserve">Constitutional AI Governance eliminates these four conditions architecturally:</w:t>
      </w:r>
    </w:p>
    <w:p>
      <w:pPr>
        <w:pStyle w:val="BodyText"/>
      </w:pPr>
      <w:r>
        <w:rPr>
          <w:rFonts w:ascii="Arial" w:hAnsi="Arial"/>
          <w:b/>
        </w:rPr>
        <w:t xml:space="preserve">Eliminating Condition One: Separation of Execution and Concealment Capabilities</w:t>
      </w:r>
    </w:p>
    <w:p>
      <w:pPr>
        <w:pStyle w:val="BodyText"/>
      </w:pPr>
      <w:r>
        <w:rPr>
          <w:rFonts w:ascii="Arial" w:hAnsi="Arial"/>
        </w:rPr>
        <w:t xml:space="preserve">AI systems execute rules, but they do not possess the ability to</w:t>
      </w:r>
      <w:r>
        <w:rPr>
          <w:rFonts w:ascii="Arial" w:hAnsi="Arial"/>
        </w:rPr>
        <w:t xml:space="preserve"> </w:t>
      </w:r>
      <w:r>
        <w:rPr>
          <w:rFonts w:ascii="Arial" w:hAnsi="Arial"/>
        </w:rPr>
        <w:t xml:space="preserve">“</w:t>
      </w:r>
      <w:r>
        <w:rPr>
          <w:rFonts w:ascii="Arial" w:hAnsi="Arial"/>
        </w:rPr>
        <w:t xml:space="preserve">conceal.</w:t>
      </w:r>
      <w:r>
        <w:rPr>
          <w:rFonts w:ascii="Arial" w:hAnsi="Arial"/>
        </w:rPr>
        <w:t xml:space="preserve">”</w:t>
      </w:r>
      <w:r>
        <w:rPr>
          <w:rFonts w:ascii="Arial" w:hAnsi="Arial"/>
        </w:rPr>
        <w:t xml:space="preserve"> </w:t>
      </w:r>
      <w:r>
        <w:rPr>
          <w:rFonts w:ascii="Arial" w:hAnsi="Arial"/>
        </w:rPr>
        <w:t xml:space="preserve">Every time an AI makes a decision, the inputs, reasoning process, and outputs are all recorded on-chain, accessible to anyone for review. AI systems have no self-interest; they cannot choose not to record a decision because it is</w:t>
      </w:r>
      <w:r>
        <w:rPr>
          <w:rFonts w:ascii="Arial" w:hAnsi="Arial"/>
        </w:rPr>
        <w:t xml:space="preserve"> </w:t>
      </w:r>
      <w:r>
        <w:rPr>
          <w:rFonts w:ascii="Arial" w:hAnsi="Arial"/>
        </w:rPr>
        <w:t xml:space="preserve">“</w:t>
      </w:r>
      <w:r>
        <w:rPr>
          <w:rFonts w:ascii="Arial" w:hAnsi="Arial"/>
        </w:rPr>
        <w:t xml:space="preserve">beneficial to them,</w:t>
      </w:r>
      <w:r>
        <w:rPr>
          <w:rFonts w:ascii="Arial" w:hAnsi="Arial"/>
        </w:rPr>
        <w:t xml:space="preserve">”</w:t>
      </w:r>
      <w:r>
        <w:rPr>
          <w:rFonts w:ascii="Arial" w:hAnsi="Arial"/>
        </w:rPr>
        <w:t xml:space="preserve"> </w:t>
      </w:r>
      <w:r>
        <w:rPr>
          <w:rFonts w:ascii="Arial" w:hAnsi="Arial"/>
        </w:rPr>
        <w:t xml:space="preserve">because the concept of</w:t>
      </w:r>
      <w:r>
        <w:rPr>
          <w:rFonts w:ascii="Arial" w:hAnsi="Arial"/>
        </w:rPr>
        <w:t xml:space="preserve"> </w:t>
      </w:r>
      <w:r>
        <w:rPr>
          <w:rFonts w:ascii="Arial" w:hAnsi="Arial"/>
        </w:rPr>
        <w:t xml:space="preserve">“</w:t>
      </w:r>
      <w:r>
        <w:rPr>
          <w:rFonts w:ascii="Arial" w:hAnsi="Arial"/>
        </w:rPr>
        <w:t xml:space="preserve">beneficial to oneself</w:t>
      </w:r>
      <w:r>
        <w:rPr>
          <w:rFonts w:ascii="Arial" w:hAnsi="Arial"/>
        </w:rPr>
        <w:t xml:space="preserve">”</w:t>
      </w:r>
      <w:r>
        <w:rPr>
          <w:rFonts w:ascii="Arial" w:hAnsi="Arial"/>
        </w:rPr>
        <w:t xml:space="preserve"> </w:t>
      </w:r>
      <w:r>
        <w:rPr>
          <w:rFonts w:ascii="Arial" w:hAnsi="Arial"/>
        </w:rPr>
        <w:t xml:space="preserve">does not apply to AI.</w:t>
      </w:r>
    </w:p>
    <w:p>
      <w:pPr>
        <w:pStyle w:val="BodyText"/>
      </w:pPr>
      <w:r>
        <w:rPr>
          <w:rFonts w:ascii="Arial" w:hAnsi="Arial"/>
        </w:rPr>
        <w:t xml:space="preserve">This is a fundamental difference from human executors. The reason corrupt behavior by human executors is possible is that they simultaneously control execution and recording—they can execute a biased decision, then record a seemingly compliant reason in the documents. AI systems architecturally separate these two functions: both execution and recording are performed by AI systems, but recording is written to an immutable Blockchain—even the AI system itself cannot retrospectively modify it.</w:t>
      </w:r>
    </w:p>
    <w:p>
      <w:pPr>
        <w:pStyle w:val="BodyText"/>
      </w:pPr>
      <w:r>
        <w:rPr>
          <w:rFonts w:ascii="Arial" w:hAnsi="Arial"/>
          <w:b/>
        </w:rPr>
        <w:t xml:space="preserve">Eliminating Condition Two: Real-Time Full Transparency</w:t>
      </w:r>
    </w:p>
    <w:p>
      <w:pPr>
        <w:pStyle w:val="BodyText"/>
      </w:pPr>
      <w:r>
        <w:rPr>
          <w:rFonts w:ascii="Arial" w:hAnsi="Arial"/>
        </w:rPr>
        <w:t xml:space="preserve">In traditional bureaucratic systems, oversight is lagged—audits occur after events, whistleblowing requires insiders willing to bear risk, judicial investigations require sufficient accumulation of evidence. This lag provides ample room for corruption to operate.</w:t>
      </w:r>
    </w:p>
    <w:p>
      <w:pPr>
        <w:pStyle w:val="BodyText"/>
      </w:pPr>
      <w:r>
        <w:rPr>
          <w:rFonts w:ascii="Arial" w:hAnsi="Arial"/>
        </w:rPr>
        <w:t xml:space="preserve">On-chain recording systems provide real-time transparency. Every financial expenditure is publicly disclosed on-chain the moment it occurs; any citizen can query it in real time. There is no delay in information processing, no</w:t>
      </w:r>
      <w:r>
        <w:rPr>
          <w:rFonts w:ascii="Arial" w:hAnsi="Arial"/>
        </w:rPr>
        <w:t xml:space="preserve"> </w:t>
      </w:r>
      <w:r>
        <w:rPr>
          <w:rFonts w:ascii="Arial" w:hAnsi="Arial"/>
        </w:rPr>
        <w:t xml:space="preserve">“</w:t>
      </w:r>
      <w:r>
        <w:rPr>
          <w:rFonts w:ascii="Arial" w:hAnsi="Arial"/>
        </w:rPr>
        <w:t xml:space="preserve">waiting for report release</w:t>
      </w:r>
      <w:r>
        <w:rPr>
          <w:rFonts w:ascii="Arial" w:hAnsi="Arial"/>
        </w:rPr>
        <w:t xml:space="preserve">”</w:t>
      </w:r>
      <w:r>
        <w:rPr>
          <w:rFonts w:ascii="Arial" w:hAnsi="Arial"/>
        </w:rPr>
        <w:t xml:space="preserve"> </w:t>
      </w:r>
      <w:r>
        <w:rPr>
          <w:rFonts w:ascii="Arial" w:hAnsi="Arial"/>
        </w:rPr>
        <w:t xml:space="preserve">window period. Oversight shifts from post-hoc to synchronous—or more precisely, it becomes a continuously existing state rather than an action that needs to be actively initiated.</w:t>
      </w:r>
    </w:p>
    <w:p>
      <w:pPr>
        <w:pStyle w:val="BodyText"/>
      </w:pPr>
      <w:r>
        <w:rPr>
          <w:rFonts w:ascii="Arial" w:hAnsi="Arial"/>
          <w:b/>
        </w:rPr>
        <w:t xml:space="preserve">Eliminating Condition Three: Precision of Rules and Compression of Ambiguous Space</w:t>
      </w:r>
    </w:p>
    <w:p>
      <w:pPr>
        <w:pStyle w:val="BodyText"/>
      </w:pPr>
      <w:r>
        <w:rPr>
          <w:rFonts w:ascii="Arial" w:hAnsi="Arial"/>
        </w:rPr>
        <w:t xml:space="preserve">Corrupt behavior by human executors largely occurs within the ambiguous spaces of rules—operating in gray zones where one</w:t>
      </w:r>
      <w:r>
        <w:rPr>
          <w:rFonts w:ascii="Arial" w:hAnsi="Arial"/>
        </w:rPr>
        <w:t xml:space="preserve"> </w:t>
      </w:r>
      <w:r>
        <w:rPr>
          <w:rFonts w:ascii="Arial" w:hAnsi="Arial"/>
        </w:rPr>
        <w:t xml:space="preserve">“</w:t>
      </w:r>
      <w:r>
        <w:rPr>
          <w:rFonts w:ascii="Arial" w:hAnsi="Arial"/>
        </w:rPr>
        <w:t xml:space="preserve">conforms to the spirit but violates the letter</w:t>
      </w:r>
      <w:r>
        <w:rPr>
          <w:rFonts w:ascii="Arial" w:hAnsi="Arial"/>
        </w:rPr>
        <w:t xml:space="preserve">”</w:t>
      </w:r>
      <w:r>
        <w:rPr>
          <w:rFonts w:ascii="Arial" w:hAnsi="Arial"/>
        </w:rPr>
        <w:t xml:space="preserve"> </w:t>
      </w:r>
      <w:r>
        <w:rPr>
          <w:rFonts w:ascii="Arial" w:hAnsi="Arial"/>
        </w:rPr>
        <w:t xml:space="preserve">or</w:t>
      </w:r>
      <w:r>
        <w:rPr>
          <w:rFonts w:ascii="Arial" w:hAnsi="Arial"/>
        </w:rPr>
        <w:t xml:space="preserve"> </w:t>
      </w:r>
      <w:r>
        <w:rPr>
          <w:rFonts w:ascii="Arial" w:hAnsi="Arial"/>
        </w:rPr>
        <w:t xml:space="preserve">“</w:t>
      </w:r>
      <w:r>
        <w:rPr>
          <w:rFonts w:ascii="Arial" w:hAnsi="Arial"/>
        </w:rPr>
        <w:t xml:space="preserve">violates the spirit but conforms to the letter.</w:t>
      </w:r>
      <w:r>
        <w:rPr>
          <w:rFonts w:ascii="Arial" w:hAnsi="Arial"/>
        </w:rPr>
        <w:t xml:space="preserve">”</w:t>
      </w:r>
      <w:r>
        <w:rPr>
          <w:rFonts w:ascii="Arial" w:hAnsi="Arial"/>
        </w:rPr>
        <w:t xml:space="preserve"> </w:t>
      </w:r>
      <w:r>
        <w:rPr>
          <w:rFonts w:ascii="Arial" w:hAnsi="Arial"/>
        </w:rPr>
        <w:t xml:space="preserve">This ambiguity is impossible to completely avoid in any rules written in natural language.</w:t>
      </w:r>
    </w:p>
    <w:p>
      <w:pPr>
        <w:pStyle w:val="BodyText"/>
      </w:pPr>
      <w:r>
        <w:rPr>
          <w:rFonts w:ascii="Arial" w:hAnsi="Arial"/>
        </w:rPr>
        <w:t xml:space="preserve">AI systems executing rules requires rules to be</w:t>
      </w:r>
      <w:r>
        <w:rPr>
          <w:rFonts w:ascii="Arial" w:hAnsi="Arial"/>
        </w:rPr>
        <w:t xml:space="preserve"> </w:t>
      </w:r>
      <w:r>
        <w:rPr>
          <w:rFonts w:ascii="Arial" w:hAnsi="Arial"/>
          <w:i/>
        </w:rPr>
        <w:t xml:space="preserve">precisely encoded</w:t>
      </w:r>
      <w:r>
        <w:rPr>
          <w:rFonts w:ascii="Arial" w:hAnsi="Arial"/>
        </w:rPr>
        <w:t xml:space="preserve">. This constraint appears to be a limitation but is actually an advantage: it forces rule-makers to convert all vague formulations into precise logical conditions. This precision process exposes many ambiguities originally hidden in rules, forcing society to make explicit democratic decisions about</w:t>
      </w:r>
      <w:r>
        <w:rPr>
          <w:rFonts w:ascii="Arial" w:hAnsi="Arial"/>
        </w:rPr>
        <w:t xml:space="preserve"> </w:t>
      </w:r>
      <w:r>
        <w:rPr>
          <w:rFonts w:ascii="Arial" w:hAnsi="Arial"/>
        </w:rPr>
        <w:t xml:space="preserve">“</w:t>
      </w:r>
      <w:r>
        <w:rPr>
          <w:rFonts w:ascii="Arial" w:hAnsi="Arial"/>
        </w:rPr>
        <w:t xml:space="preserve">what this rule actually means,</w:t>
      </w:r>
      <w:r>
        <w:rPr>
          <w:rFonts w:ascii="Arial" w:hAnsi="Arial"/>
        </w:rPr>
        <w:t xml:space="preserve">”</w:t>
      </w:r>
      <w:r>
        <w:rPr>
          <w:rFonts w:ascii="Arial" w:hAnsi="Arial"/>
        </w:rPr>
        <w:t xml:space="preserve"> </w:t>
      </w:r>
      <w:r>
        <w:rPr>
          <w:rFonts w:ascii="Arial" w:hAnsi="Arial"/>
        </w:rPr>
        <w:t xml:space="preserve">rather than quietly leaving this decision to executors.</w:t>
      </w:r>
    </w:p>
    <w:p>
      <w:pPr>
        <w:pStyle w:val="BodyText"/>
      </w:pPr>
      <w:r>
        <w:rPr>
          <w:rFonts w:ascii="Arial" w:hAnsi="Arial"/>
          <w:b/>
        </w:rPr>
        <w:t xml:space="preserve">Eliminating Condition Four: Fully Traceable Accountability Chain</w:t>
      </w:r>
    </w:p>
    <w:p>
      <w:pPr>
        <w:pStyle w:val="BodyText"/>
      </w:pPr>
      <w:r>
        <w:rPr>
          <w:rFonts w:ascii="Arial" w:hAnsi="Arial"/>
        </w:rPr>
        <w:t xml:space="preserve">In traditional bureaucratic systems, responsibility often disappears in the complexity of layered delegation and distributed decision-making.</w:t>
      </w:r>
      <w:r>
        <w:rPr>
          <w:rFonts w:ascii="Arial" w:hAnsi="Arial"/>
        </w:rPr>
        <w:t xml:space="preserve"> </w:t>
      </w:r>
      <w:r>
        <w:rPr>
          <w:rFonts w:ascii="Arial" w:hAnsi="Arial"/>
        </w:rPr>
        <w:t xml:space="preserve">“</w:t>
      </w:r>
      <w:r>
        <w:rPr>
          <w:rFonts w:ascii="Arial" w:hAnsi="Arial"/>
        </w:rPr>
        <w:t xml:space="preserve">Who approved this expenditure?</w:t>
      </w:r>
      <w:r>
        <w:rPr>
          <w:rFonts w:ascii="Arial" w:hAnsi="Arial"/>
        </w:rPr>
        <w:t xml:space="preserve">”</w:t>
      </w:r>
      <w:r>
        <w:rPr>
          <w:rFonts w:ascii="Arial" w:hAnsi="Arial"/>
        </w:rPr>
        <w:t xml:space="preserve"> </w:t>
      </w:r>
      <w:r>
        <w:rPr>
          <w:rFonts w:ascii="Arial" w:hAnsi="Arial"/>
        </w:rPr>
        <w:t xml:space="preserve">“</w:t>
      </w:r>
      <w:r>
        <w:rPr>
          <w:rFonts w:ascii="Arial" w:hAnsi="Arial"/>
        </w:rPr>
        <w:t xml:space="preserve">Who made this ruling?</w:t>
      </w:r>
      <w:r>
        <w:rPr>
          <w:rFonts w:ascii="Arial" w:hAnsi="Arial"/>
        </w:rPr>
        <w:t xml:space="preserve">”</w:t>
      </w:r>
      <w:r>
        <w:rPr>
          <w:rFonts w:ascii="Arial" w:hAnsi="Arial"/>
        </w:rPr>
        <w:t xml:space="preserve"> </w:t>
      </w:r>
      <w:r>
        <w:rPr>
          <w:rFonts w:ascii="Arial" w:hAnsi="Arial"/>
        </w:rPr>
        <w:t xml:space="preserve">In a sufficiently complex bureaucratic chain, these questions can allow all involved parties to claim they were merely executing superior instructions or merely following procedures.</w:t>
      </w:r>
    </w:p>
    <w:p>
      <w:pPr>
        <w:pStyle w:val="BodyText"/>
      </w:pPr>
      <w:r>
        <w:rPr>
          <w:rFonts w:ascii="Arial" w:hAnsi="Arial"/>
        </w:rPr>
        <w:t xml:space="preserve">Every AI system decision has a complete decision tree record: what data was input, what rules were applied, what reasoning steps were taken, what outputs were produced. This chain does not break, does not blur, and does not change due to any individual’s subjective interpretation. When a decisionSomething went wrong, it can be precisely traced back to which rule or which data input caused the problem, and correction can begin from there.</w:t>
      </w:r>
    </w:p>
    <w:p>
      <w:pPr>
        <w:pStyle w:val="Heading3"/>
      </w:pPr>
      <w:bookmarkStart w:id="24" w:name="X4cf24b7e0003bed74eaac4eaaeb3365a91ed55e"/>
      <w:r>
        <w:rPr>
          <w:rFonts w:ascii="Arial" w:hAnsi="Arial"/>
        </w:rPr>
        <w:t xml:space="preserve">2.3 Three Domains Where Humans Are Irreplaceable</w:t>
      </w:r>
      <w:bookmarkEnd w:id="24"/>
    </w:p>
    <w:p>
      <w:pPr>
        <w:pStyle w:val="FirstParagraph"/>
      </w:pPr>
      <w:r>
        <w:rPr>
          <w:rFonts w:ascii="Arial" w:hAnsi="Arial"/>
        </w:rPr>
        <w:t xml:space="preserve">The previous section argued for AI systems’ structural advantages in rule execution. But this in no way means AI can or should replace humans in governance entirely. On the contrary, the Constitutional AI Governance System is built on a clear-eyed understanding of</w:t>
      </w:r>
      <w:r>
        <w:rPr>
          <w:rFonts w:ascii="Arial" w:hAnsi="Arial"/>
        </w:rPr>
        <w:t xml:space="preserve"> </w:t>
      </w:r>
      <w:r>
        <w:rPr>
          <w:rFonts w:ascii="Arial" w:hAnsi="Arial"/>
        </w:rPr>
        <w:t xml:space="preserve">“</w:t>
      </w:r>
      <w:r>
        <w:rPr>
          <w:rFonts w:ascii="Arial" w:hAnsi="Arial"/>
        </w:rPr>
        <w:t xml:space="preserve">what AI can and cannot do.</w:t>
      </w:r>
      <w:r>
        <w:rPr>
          <w:rFonts w:ascii="Arial" w:hAnsi="Arial"/>
        </w:rPr>
        <w:t xml:space="preserve">”</w:t>
      </w:r>
    </w:p>
    <w:p>
      <w:pPr>
        <w:pStyle w:val="BodyText"/>
      </w:pPr>
      <w:r>
        <w:rPr>
          <w:rFonts w:ascii="Arial" w:hAnsi="Arial"/>
        </w:rPr>
        <w:t xml:space="preserve">There are three domains where humans are in principle irreplaceable:</w:t>
      </w:r>
    </w:p>
    <w:p>
      <w:pPr>
        <w:pStyle w:val="BodyText"/>
      </w:pPr>
      <w:r>
        <w:rPr>
          <w:rFonts w:ascii="Arial" w:hAnsi="Arial"/>
          <w:b/>
        </w:rPr>
        <w:t xml:space="preserve">Domain One: Democratic Determination of Values</w:t>
      </w:r>
    </w:p>
    <w:p>
      <w:pPr>
        <w:pStyle w:val="BodyText"/>
      </w:pPr>
      <w:r>
        <w:rPr>
          <w:rFonts w:ascii="Arial" w:hAnsi="Arial"/>
        </w:rPr>
        <w:t xml:space="preserve">AI systems can precisely execute rules, but they cannot independently determine what rules should be.</w:t>
      </w:r>
      <w:r>
        <w:rPr>
          <w:rFonts w:ascii="Arial" w:hAnsi="Arial"/>
        </w:rPr>
        <w:t xml:space="preserve"> </w:t>
      </w:r>
      <w:r>
        <w:rPr>
          <w:rFonts w:ascii="Arial" w:hAnsi="Arial"/>
        </w:rPr>
        <w:t xml:space="preserve">“</w:t>
      </w:r>
      <w:r>
        <w:rPr>
          <w:rFonts w:ascii="Arial" w:hAnsi="Arial"/>
        </w:rPr>
        <w:t xml:space="preserve">What is just,</w:t>
      </w:r>
      <w:r>
        <w:rPr>
          <w:rFonts w:ascii="Arial" w:hAnsi="Arial"/>
        </w:rPr>
        <w:t xml:space="preserve">”</w:t>
      </w:r>
      <w:r>
        <w:rPr>
          <w:rFonts w:ascii="Arial" w:hAnsi="Arial"/>
        </w:rPr>
        <w:t xml:space="preserve"> </w:t>
      </w:r>
      <w:r>
        <w:rPr>
          <w:rFonts w:ascii="Arial" w:hAnsi="Arial"/>
        </w:rPr>
        <w:t xml:space="preserve">“</w:t>
      </w:r>
      <w:r>
        <w:rPr>
          <w:rFonts w:ascii="Arial" w:hAnsi="Arial"/>
        </w:rPr>
        <w:t xml:space="preserve">what is a good life,</w:t>
      </w:r>
      <w:r>
        <w:rPr>
          <w:rFonts w:ascii="Arial" w:hAnsi="Arial"/>
        </w:rPr>
        <w:t xml:space="preserve">”</w:t>
      </w:r>
      <w:r>
        <w:rPr>
          <w:rFonts w:ascii="Arial" w:hAnsi="Arial"/>
        </w:rPr>
        <w:t xml:space="preserve"> </w:t>
      </w:r>
      <w:r>
        <w:rPr>
          <w:rFonts w:ascii="Arial" w:hAnsi="Arial"/>
        </w:rPr>
        <w:t xml:space="preserve">“</w:t>
      </w:r>
      <w:r>
        <w:rPr>
          <w:rFonts w:ascii="Arial" w:hAnsi="Arial"/>
        </w:rPr>
        <w:t xml:space="preserve">should we prioritize caring for the weak or reward effort</w:t>
      </w:r>
      <w:r>
        <w:rPr>
          <w:rFonts w:ascii="Arial" w:hAnsi="Arial"/>
        </w:rPr>
        <w:t xml:space="preserve">”</w:t>
      </w:r>
      <w:r>
        <w:rPr>
          <w:rFonts w:ascii="Arial" w:hAnsi="Arial"/>
        </w:rPr>
        <w:t xml:space="preserve">—these are all value judgment questions with no technically correct answers, only democratically legitimate answers.</w:t>
      </w:r>
    </w:p>
    <w:p>
      <w:pPr>
        <w:pStyle w:val="BodyText"/>
      </w:pPr>
      <w:r>
        <w:rPr>
          <w:rFonts w:ascii="Arial" w:hAnsi="Arial"/>
        </w:rPr>
        <w:t xml:space="preserve">The values of the Constitutional AI Governance System must derive from choices made by human society through democratic procedures. Constitutional values, ethical weighting models, scenario decision rules—these are all products of collective human decisions. AI systems execute these decisions but do not participate in making them.</w:t>
      </w:r>
    </w:p>
    <w:p>
      <w:pPr>
        <w:pStyle w:val="BodyText"/>
      </w:pPr>
      <w:r>
        <w:rPr>
          <w:rFonts w:ascii="Arial" w:hAnsi="Arial"/>
        </w:rPr>
        <w:t xml:space="preserve">This boundary is one of the most important design principles of the entire system. Once AI systems begin independently determining what is right, they cross the line between tool and ruler, regardless of whether this crossing occurs through technical means or through authorization of authority.</w:t>
      </w:r>
    </w:p>
    <w:p>
      <w:pPr>
        <w:pStyle w:val="BodyText"/>
      </w:pPr>
      <w:r>
        <w:rPr>
          <w:rFonts w:ascii="Arial" w:hAnsi="Arial"/>
          <w:b/>
        </w:rPr>
        <w:t xml:space="preserve">Domain Two: Judgment on Unanticipated Circumstances</w:t>
      </w:r>
    </w:p>
    <w:p>
      <w:pPr>
        <w:pStyle w:val="BodyText"/>
      </w:pPr>
      <w:r>
        <w:rPr>
          <w:rFonts w:ascii="Arial" w:hAnsi="Arial"/>
        </w:rPr>
        <w:t xml:space="preserve">No matter how precise a rule system is, it cannot anticipate all possible situations. The real world is complex, new situations constantly emerge, and no legislator can preemptively write all possible scenarios into rules.</w:t>
      </w:r>
    </w:p>
    <w:p>
      <w:pPr>
        <w:pStyle w:val="BodyText"/>
      </w:pPr>
      <w:r>
        <w:rPr>
          <w:rFonts w:ascii="Arial" w:hAnsi="Arial"/>
        </w:rPr>
        <w:t xml:space="preserve">When AI systems encounter situations that rules clearly do not cover, or when the literal application of all available rules would produce clearly unreasonable results, human judgment is indispensable. This is the reason the Elder Council’s veto power and the Popular Vote review mechanism exist—not for routine situations, but for handling edge cases that rules cannot fully encompass.</w:t>
      </w:r>
    </w:p>
    <w:p>
      <w:pPr>
        <w:pStyle w:val="BodyText"/>
      </w:pPr>
      <w:r>
        <w:rPr>
          <w:rFonts w:ascii="Arial" w:hAnsi="Arial"/>
          <w:b/>
        </w:rPr>
        <w:t xml:space="preserve">Domain Three: Oversight of AI Systems Themselves</w:t>
      </w:r>
    </w:p>
    <w:p>
      <w:pPr>
        <w:pStyle w:val="BodyText"/>
      </w:pPr>
      <w:r>
        <w:rPr>
          <w:rFonts w:ascii="Arial" w:hAnsi="Arial"/>
        </w:rPr>
        <w:t xml:space="preserve">Who watches the watchers? In the Constitutional AI Governance System, the answer to this question is:</w:t>
      </w:r>
      <w:r>
        <w:rPr>
          <w:rFonts w:ascii="Arial" w:hAnsi="Arial"/>
        </w:rPr>
        <w:t xml:space="preserve"> </w:t>
      </w:r>
      <w:r>
        <w:rPr>
          <w:rFonts w:ascii="Arial" w:hAnsi="Arial"/>
          <w:b/>
        </w:rPr>
        <w:t xml:space="preserve">multi-layered human oversight mechanisms.</w:t>
      </w:r>
    </w:p>
    <w:p>
      <w:pPr>
        <w:pStyle w:val="BodyText"/>
      </w:pPr>
      <w:r>
        <w:rPr>
          <w:rFonts w:ascii="Arial" w:hAnsi="Arial"/>
        </w:rPr>
        <w:t xml:space="preserve">AI systems may produce algorithmic bias, may be maliciously attacked, may have accumulated erroneous patterns in training data, may produce unexpected behavior when facing new situations. All these potential failure modes require human oversight mechanisms independent of the AI system itself for continuous detection and correction.</w:t>
      </w:r>
    </w:p>
    <w:p>
      <w:pPr>
        <w:pStyle w:val="BodyText"/>
      </w:pPr>
      <w:r>
        <w:rPr>
          <w:rFonts w:ascii="Arial" w:hAnsi="Arial"/>
        </w:rPr>
        <w:t xml:space="preserve">This is not an admission that AI systems are unreliable, but an acknowledgment that any complex system requires external review. Just as the most rigorous financial audits are not distrust of accountants’ integrity but a basic requirement for a sound system, continuous human oversight of the AI governance system is a core component of responsible system design.</w:t>
      </w:r>
    </w:p>
    <w:p>
      <w:pPr>
        <w:pStyle w:val="Heading3"/>
      </w:pPr>
      <w:bookmarkStart w:id="25" w:name="Xfc4260556316049639d5994831eeb2f2faa07dc"/>
      <w:r>
        <w:rPr>
          <w:rFonts w:ascii="Arial" w:hAnsi="Arial"/>
        </w:rPr>
        <w:t xml:space="preserve">2.4 The Strongest Criticism: Who Designs the AI?</w:t>
      </w:r>
      <w:bookmarkEnd w:id="25"/>
    </w:p>
    <w:p>
      <w:pPr>
        <w:pStyle w:val="FirstParagraph"/>
      </w:pPr>
      <w:r>
        <w:rPr>
          <w:rFonts w:ascii="Arial" w:hAnsi="Arial"/>
        </w:rPr>
        <w:t xml:space="preserve">Thus far, we have argued for Constitutional AI Governance’s advantages in principle. But the most sophisticated critics will raise a core challenge here, and this challenge is entirely reasonable:</w:t>
      </w:r>
    </w:p>
    <w:p>
      <w:pPr>
        <w:pStyle w:val="BlockText"/>
      </w:pPr>
      <w:r>
        <w:rPr>
          <w:i/>
          <w:rFonts w:ascii="Arial" w:hAnsi="Arial"/>
          <w:b/>
        </w:rPr>
        <w:t xml:space="preserve">“</w:t>
      </w:r>
      <w:r>
        <w:rPr>
          <w:i/>
          <w:rFonts w:ascii="Arial" w:hAnsi="Arial"/>
          <w:b/>
        </w:rPr>
        <w:t xml:space="preserve">The people who design AI systems are themselves human. They will encode their own biases, values, and interests into the system. What you get is not neutral rule execution, but power dressed in technological clothing.</w:t>
      </w:r>
      <w:r>
        <w:rPr>
          <w:i/>
          <w:rFonts w:ascii="Arial" w:hAnsi="Arial"/>
          <w:b/>
        </w:rPr>
        <w:t xml:space="preserve">”</w:t>
      </w:r>
    </w:p>
    <w:p>
      <w:pPr>
        <w:pStyle w:val="FirstParagraph"/>
      </w:pPr>
      <w:r>
        <w:rPr>
          <w:rFonts w:ascii="Arial" w:hAnsi="Arial"/>
        </w:rPr>
        <w:t xml:space="preserve">This criticism must be answered head-on, not avoided. It points to a real, impossible-to-completely-eliminate risk facing Constitutional AI Governance.</w:t>
      </w:r>
    </w:p>
    <w:p>
      <w:pPr>
        <w:pStyle w:val="BodyText"/>
      </w:pPr>
      <w:r>
        <w:rPr>
          <w:rFonts w:ascii="Arial" w:hAnsi="Arial"/>
        </w:rPr>
        <w:t xml:space="preserve">Our response is not to deny this risk, but to argue: the bias in Constitutional AI Governance is easier to detect, easier to correct, and harder to maintain long-term than the bias in traditional power structures.</w:t>
      </w:r>
    </w:p>
    <w:p>
      <w:pPr>
        <w:pStyle w:val="BodyText"/>
      </w:pPr>
      <w:r>
        <w:rPr>
          <w:rFonts w:ascii="Arial" w:hAnsi="Arial"/>
          <w:b/>
        </w:rPr>
        <w:t xml:space="preserve">Open Source Is the Technical Foundation of Transparency</w:t>
      </w:r>
    </w:p>
    <w:p>
      <w:pPr>
        <w:pStyle w:val="BodyText"/>
      </w:pPr>
      <w:r>
        <w:rPr>
          <w:rFonts w:ascii="Arial" w:hAnsi="Arial"/>
        </w:rPr>
        <w:t xml:space="preserve">The Constitutional AI Governance System requires all core governance AI code to be open source and subject to global independent audits. This means</w:t>
      </w:r>
      <w:r>
        <w:rPr>
          <w:rFonts w:ascii="Arial" w:hAnsi="Arial"/>
        </w:rPr>
        <w:t xml:space="preserve"> </w:t>
      </w:r>
      <w:r>
        <w:rPr>
          <w:rFonts w:ascii="Arial" w:hAnsi="Arial"/>
        </w:rPr>
        <w:t xml:space="preserve">“</w:t>
      </w:r>
      <w:r>
        <w:rPr>
          <w:rFonts w:ascii="Arial" w:hAnsi="Arial"/>
        </w:rPr>
        <w:t xml:space="preserve">bias encoded into the system</w:t>
      </w:r>
      <w:r>
        <w:rPr>
          <w:rFonts w:ascii="Arial" w:hAnsi="Arial"/>
        </w:rPr>
        <w:t xml:space="preserve">”</w:t>
      </w:r>
      <w:r>
        <w:rPr>
          <w:rFonts w:ascii="Arial" w:hAnsi="Arial"/>
        </w:rPr>
        <w:t xml:space="preserve"> </w:t>
      </w:r>
      <w:r>
        <w:rPr>
          <w:rFonts w:ascii="Arial" w:hAnsi="Arial"/>
        </w:rPr>
        <w:t xml:space="preserve">is not hidden—it is visible, analyzable, and challengeable.</w:t>
      </w:r>
    </w:p>
    <w:p>
      <w:pPr>
        <w:pStyle w:val="BodyText"/>
      </w:pPr>
      <w:r>
        <w:rPr>
          <w:rFonts w:ascii="Arial" w:hAnsi="Arial"/>
        </w:rPr>
        <w:t xml:space="preserve">By contrast, bias in traditional power systems is hidden within human subjective judgments and informal relationship networks. A corrupt judge will issue a seemingly reasonable ruling rationale, but the true driving factors are private interest exchanges that are fundamentally impossible to audit externally. AI system bias is visible in code; traditional system bias is invisible in interpersonal relationships.</w:t>
      </w:r>
    </w:p>
    <w:p>
      <w:pPr>
        <w:pStyle w:val="BodyText"/>
      </w:pPr>
      <w:r>
        <w:rPr>
          <w:rFonts w:ascii="Arial" w:hAnsi="Arial"/>
          <w:b/>
        </w:rPr>
        <w:t xml:space="preserve">Multi-Value Input Is the Institutional Design for Bias Mitigation</w:t>
      </w:r>
    </w:p>
    <w:p>
      <w:pPr>
        <w:pStyle w:val="BodyText"/>
      </w:pPr>
      <w:r>
        <w:rPr>
          <w:rFonts w:ascii="Arial" w:hAnsi="Arial"/>
        </w:rPr>
        <w:t xml:space="preserve">The ethical weighting model of the Constitutional AI Governance System is not designed by any single team, but determined through a process involving ethics committees with globally diverse cultural backgrounds and different disciplinary fields, combined with Popular Vote democratic voting. No single value or interest group can unilaterally control the direction of this model.</w:t>
      </w:r>
    </w:p>
    <w:p>
      <w:pPr>
        <w:pStyle w:val="BodyText"/>
      </w:pPr>
      <w:r>
        <w:rPr>
          <w:rFonts w:ascii="Arial" w:hAnsi="Arial"/>
        </w:rPr>
        <w:t xml:space="preserve">This cannot completely eliminate bias—no mechanism can do that. However, it significantly raises the threshold for bias: to encode a particular bias into the system requires winning majority support from a diverse committee and passing review by Popular Vote. This demands far greater resistance to overcome than a single power holder making a partisan decision covertly.</w:t>
      </w:r>
    </w:p>
    <w:p>
      <w:pPr>
        <w:pStyle w:val="BodyText"/>
      </w:pPr>
      <w:r>
        <w:rPr>
          <w:rFonts w:ascii="Arial" w:hAnsi="Arial"/>
          <w:b/>
        </w:rPr>
        <w:t xml:space="preserve">Detecability as the Foundation of Self-Correction</w:t>
      </w:r>
    </w:p>
    <w:p>
      <w:pPr>
        <w:pStyle w:val="BodyText"/>
      </w:pPr>
      <w:r>
        <w:rPr>
          <w:rFonts w:ascii="Arial" w:hAnsi="Arial"/>
        </w:rPr>
        <w:t xml:space="preserve">Perhaps the most important point: bias in Constitutional AI Governance is detectable. The decision distributions of AI systems can be analyzed statistically—if a certain group’s case loss rate is systematically higher, if the approval rate for a certain type of request is lower without obvious reason, these statistical signals will be discovered during routine audits.</w:t>
      </w:r>
    </w:p>
    <w:p>
      <w:pPr>
        <w:pStyle w:val="BodyText"/>
      </w:pPr>
      <w:r>
        <w:rPr>
          <w:rFonts w:ascii="Arial" w:hAnsi="Arial"/>
        </w:rPr>
        <w:t xml:space="preserve">Bias in traditional power systems can typically only be exposed through the subjective perceptions of victims and media reports, both of which have enormous information loss and systemic blind spots. Bias in AI systems can be precisely quantified; the source of deviation can be traced to specific code logic or training data, and corrections can be systematically applied to historical data.</w:t>
      </w:r>
    </w:p>
    <w:p>
      <w:pPr>
        <w:pStyle w:val="BodyText"/>
      </w:pPr>
      <w:r>
        <w:rPr>
          <w:rFonts w:ascii="Arial" w:hAnsi="Arial"/>
          <w:b/>
        </w:rPr>
        <w:t xml:space="preserve">2.5 Depoliticization Is Not the Same as De-democratization</w:t>
      </w:r>
    </w:p>
    <w:p>
      <w:pPr>
        <w:pStyle w:val="BodyText"/>
      </w:pPr>
      <w:r>
        <w:rPr>
          <w:rFonts w:ascii="Arial" w:hAnsi="Arial"/>
        </w:rPr>
        <w:t xml:space="preserve">The most commonly misunderstood concept in Constitutional AI Governance is</w:t>
      </w:r>
      <w:r>
        <w:rPr>
          <w:rFonts w:ascii="Arial" w:hAnsi="Arial"/>
        </w:rPr>
        <w:t xml:space="preserve"> </w:t>
      </w:r>
      <w:r>
        <w:rPr>
          <w:rFonts w:ascii="Arial" w:hAnsi="Arial"/>
        </w:rPr>
        <w:t xml:space="preserve">“</w:t>
      </w:r>
      <w:r>
        <w:rPr>
          <w:rFonts w:ascii="Arial" w:hAnsi="Arial"/>
        </w:rPr>
        <w:t xml:space="preserve">depoliticization.</w:t>
      </w:r>
      <w:r>
        <w:rPr>
          <w:rFonts w:ascii="Arial" w:hAnsi="Arial"/>
        </w:rPr>
        <w:t xml:space="preserve">”</w:t>
      </w:r>
      <w:r>
        <w:rPr>
          <w:rFonts w:ascii="Arial" w:hAnsi="Arial"/>
        </w:rPr>
        <w:t xml:space="preserve"> </w:t>
      </w:r>
      <w:r>
        <w:rPr>
          <w:rFonts w:ascii="Arial" w:hAnsi="Arial"/>
        </w:rPr>
        <w:t xml:space="preserve">Critics ask: if governance decisions are executed by AI, what is the role of voters? Does democracy still have meaning?</w:t>
      </w:r>
    </w:p>
    <w:p>
      <w:pPr>
        <w:pStyle w:val="BodyText"/>
      </w:pPr>
      <w:r>
        <w:rPr>
          <w:rFonts w:ascii="Arial" w:hAnsi="Arial"/>
        </w:rPr>
        <w:t xml:space="preserve">Answering this question requires distinguishing between two levels of democracy:</w:t>
      </w:r>
    </w:p>
    <w:p>
      <w:pPr>
        <w:pStyle w:val="BodyText"/>
      </w:pPr>
      <w:r>
        <w:rPr>
          <w:rFonts w:ascii="Arial" w:hAnsi="Arial"/>
          <w:b/>
        </w:rPr>
        <w:t xml:space="preserve">Democracy at the Level of Rule-Making: Strengthened, Not Weakened</w:t>
      </w:r>
    </w:p>
    <w:p>
      <w:pPr>
        <w:pStyle w:val="BodyText"/>
      </w:pPr>
      <w:r>
        <w:rPr>
          <w:rFonts w:ascii="Arial" w:hAnsi="Arial"/>
        </w:rPr>
        <w:t xml:space="preserve">The Constitutional AI Governance system does not reduce the scope of democratic decision-making but elevates the quality and effectiveness of democratic decisions. Citizens still determine all important rules through democratic procedures: what are the constitutional values, how the ethical weighting models are set, whether major policies are implemented, and how fiscal budgets are allocated.</w:t>
      </w:r>
    </w:p>
    <w:p>
      <w:pPr>
        <w:pStyle w:val="BodyText"/>
      </w:pPr>
      <w:r>
        <w:rPr>
          <w:rFonts w:ascii="Arial" w:hAnsi="Arial"/>
        </w:rPr>
        <w:t xml:space="preserve">In fact, these decisions become more real than in traditional democracy because they are directly translated into the execution logic of AI systems, rather than being gradually diluted and distorted by bureaucratic systems during implementation. Democratic decisions carry greater significance in Constitutional AI Governance because their effects are more direct.</w:t>
      </w:r>
    </w:p>
    <w:p>
      <w:pPr>
        <w:pStyle w:val="BodyText"/>
      </w:pPr>
      <w:r>
        <w:rPr>
          <w:rFonts w:ascii="Arial" w:hAnsi="Arial"/>
          <w:b/>
        </w:rPr>
        <w:t xml:space="preserve">Depoliticization at the Level of Rule Execution: Necessary and Beneficial</w:t>
      </w:r>
    </w:p>
    <w:p>
      <w:pPr>
        <w:pStyle w:val="BodyText"/>
      </w:pPr>
      <w:r>
        <w:rPr>
          <w:rFonts w:ascii="Arial" w:hAnsi="Arial"/>
        </w:rPr>
        <w:t xml:space="preserve">What the Constitutional AI Governance system aims to depoliticize is the process of rule execution. In a well-functioning rule-of-law society, courts should not change verdicts based on defendants’ political positions, tax authorities should not adjust audit intensity based on taxpayers’ political connections, and building permits should not be treated differently based on applicants’ identities. This is the core principle of the rule of law, not a negation of democracy.</w:t>
      </w:r>
    </w:p>
    <w:p>
      <w:pPr>
        <w:pStyle w:val="BodyText"/>
      </w:pPr>
      <w:r>
        <w:rPr>
          <w:rFonts w:ascii="Arial" w:hAnsi="Arial"/>
        </w:rPr>
        <w:t xml:space="preserve">Constitutional AI Governance merely advances this principle to a new depth: it does not merely require executors to be subjectively impartial, but rather designs the system such that favoritism becomes technically difficult or immediately visible.</w:t>
      </w:r>
    </w:p>
    <w:p>
      <w:pPr>
        <w:pStyle w:val="BlockText"/>
      </w:pPr>
      <w:r>
        <w:rPr>
          <w:i/>
          <w:rFonts w:ascii="Arial" w:hAnsi="Arial"/>
          <w:b/>
        </w:rPr>
        <w:t xml:space="preserve">The goal of depoliticized governance is not to eliminate democracy, but to ensure that democratic decisions can actually be executed, rather than being consumed and depleted by the bureaucratic machine.</w:t>
      </w:r>
    </w:p>
    <w:p>
      <w:pPr>
        <w:pStyle w:val="FirstParagraph"/>
      </w:pPr>
      <w:r>
        <w:rPr>
          <w:rFonts w:ascii="Arial" w:hAnsi="Arial"/>
          <w:b/>
        </w:rPr>
        <w:t xml:space="preserve">2.6 An Important Historical Analogy</w:t>
      </w:r>
    </w:p>
    <w:p>
      <w:pPr>
        <w:pStyle w:val="BodyText"/>
      </w:pPr>
      <w:r>
        <w:rPr>
          <w:rFonts w:ascii="Arial" w:hAnsi="Arial"/>
        </w:rPr>
        <w:t xml:space="preserve">Constitutional AI Governance is not the first attempt in history to use institutional design to constrain the inherent flaws of human power. Understanding this historical lineage helps illuminate both the legitimacy and limitations of this system.</w:t>
      </w:r>
    </w:p>
    <w:p>
      <w:pPr>
        <w:pStyle w:val="BodyText"/>
      </w:pPr>
      <w:r>
        <w:rPr>
          <w:rFonts w:ascii="Arial" w:hAnsi="Arial"/>
          <w:b/>
        </w:rPr>
        <w:t xml:space="preserve">Central Bank Independence: A Successful Precedent</w:t>
      </w:r>
    </w:p>
    <w:p>
      <w:pPr>
        <w:pStyle w:val="BodyText"/>
      </w:pPr>
      <w:r>
        <w:rPr>
          <w:rFonts w:ascii="Arial" w:hAnsi="Arial"/>
        </w:rPr>
        <w:t xml:space="preserve">One of the most important institutional innovations of the 20th century was separating monetary policy from political decision-making and placing it under independent central banks. The logic behind this design is highly similar to Constitutional AI Governance: if monetary policy were controlled by elected governments, politicians would have strong incentives to ease monetary policy before elections to create prosperity, and to manufacture inflation at the end of their terms, while ignoring long-term economic stability.</w:t>
      </w:r>
    </w:p>
    <w:p>
      <w:pPr>
        <w:pStyle w:val="BodyText"/>
      </w:pPr>
      <w:r>
        <w:rPr>
          <w:rFonts w:ascii="Arial" w:hAnsi="Arial"/>
        </w:rPr>
        <w:t xml:space="preserve">The design of independent central banks is not anti-democratic—monetary policy objectives (typically price stability and full employment) are authorized by democratic institutions; the central bank’s duty is to execute these objectives technically, not to adjust them arbitrarily based on political needs. This has exactly the same logical structure as Constitutional AI Governance.</w:t>
      </w:r>
    </w:p>
    <w:p>
      <w:pPr>
        <w:pStyle w:val="BodyText"/>
      </w:pPr>
      <w:r>
        <w:rPr>
          <w:rFonts w:ascii="Arial" w:hAnsi="Arial"/>
        </w:rPr>
        <w:t xml:space="preserve">Decades of data support this design: research shows that countries with independent central banks have average inflation rates approximately</w:t>
      </w:r>
      <w:r>
        <w:rPr>
          <w:rFonts w:ascii="Arial" w:hAnsi="Arial"/>
        </w:rPr>
        <w:t xml:space="preserve"> </w:t>
      </w:r>
      <w:r>
        <w:rPr>
          <w:rFonts w:ascii="Arial" w:hAnsi="Arial"/>
          <w:b/>
        </w:rPr>
        <w:t xml:space="preserve">3 percentage points</w:t>
      </w:r>
      <w:r>
        <w:rPr>
          <w:rFonts w:ascii="Arial" w:hAnsi="Arial"/>
        </w:rPr>
        <w:t xml:space="preserve"> </w:t>
      </w:r>
      <w:r>
        <w:rPr>
          <w:rFonts w:ascii="Arial" w:hAnsi="Arial"/>
        </w:rPr>
        <w:t xml:space="preserve">lower than countries where central banks are politically controlled, more stable economic growth, and lower frequency of currency crises. Institutional design changes incentives and changes outcomes.</w:t>
      </w:r>
    </w:p>
    <w:p>
      <w:pPr>
        <w:pStyle w:val="BodyText"/>
      </w:pPr>
      <w:r>
        <w:rPr>
          <w:rFonts w:ascii="Arial" w:hAnsi="Arial"/>
          <w:b/>
        </w:rPr>
        <w:t xml:space="preserve">Rule of Law Itself: The Deepest Precedent</w:t>
      </w:r>
    </w:p>
    <w:p>
      <w:pPr>
        <w:pStyle w:val="BodyText"/>
      </w:pPr>
      <w:r>
        <w:rPr>
          <w:rFonts w:ascii="Arial" w:hAnsi="Arial"/>
        </w:rPr>
        <w:t xml:space="preserve">An even more fundamental analogy is the rule of law itself. The core promise of the rule of law is to constrain the exercise of power through predetermined, universally applicable rules—to bind both rulers and ruled by the same rules, rather than allowing rulers to arbitrarily determine the content and application of rules.</w:t>
      </w:r>
    </w:p>
    <w:p>
      <w:pPr>
        <w:pStyle w:val="BodyText"/>
      </w:pPr>
      <w:r>
        <w:rPr>
          <w:rFonts w:ascii="Arial" w:hAnsi="Arial"/>
        </w:rPr>
        <w:t xml:space="preserve">Constitutional AI Governance is an extension of the rule of law principle into the AI era: it inherits the core promise of the rule of law (rules above individual will) and uses AI technology to overcome the traditional enforcement weaknesses of the rule of law (the subjectivity and corruption potential of human judges and officials in enforcing rules).</w:t>
      </w:r>
    </w:p>
    <w:p>
      <w:pPr>
        <w:pStyle w:val="BodyText"/>
      </w:pPr>
      <w:r>
        <w:rPr>
          <w:rFonts w:ascii="Arial" w:hAnsi="Arial"/>
        </w:rPr>
        <w:t xml:space="preserve">From this perspective, Constitutional AI Governance is not a negation of existing civilizational accumulation, but rather builds upon that accumulation, using new technological tools to more fully realize ideals that human society has aspired to for centuries.</w:t>
      </w:r>
    </w:p>
    <w:p>
      <w:pPr>
        <w:pStyle w:val="BodyText"/>
      </w:pPr>
      <w:r>
        <w:rPr>
          <w:rFonts w:ascii="Arial" w:hAnsi="Arial"/>
          <w:b/>
        </w:rPr>
        <w:t xml:space="preserve">2.7 Precise Formulation of Core Innovations</w:t>
      </w:r>
    </w:p>
    <w:p>
      <w:pPr>
        <w:pStyle w:val="BodyText"/>
      </w:pPr>
      <w:r>
        <w:rPr>
          <w:rFonts w:ascii="Arial" w:hAnsi="Arial"/>
        </w:rPr>
        <w:t xml:space="preserve">Before concluding this chapter, let us articulate the core innovations of Constitutional AI Governance in the most precise language, to avoid any remaining ambiguity:</w:t>
      </w:r>
    </w:p>
    <w:p>
      <w:pPr>
        <w:pStyle w:val="BlockText"/>
      </w:pPr>
      <w:r>
        <w:rPr>
          <w:rFonts w:ascii="Arial" w:hAnsi="Arial"/>
          <w:b/>
        </w:rPr>
        <w:t xml:space="preserve">Core Innovation One:</w:t>
      </w:r>
      <w:r>
        <w:rPr>
          <w:rFonts w:ascii="Arial" w:hAnsi="Arial"/>
        </w:rPr>
        <w:t xml:space="preserve"> </w:t>
      </w:r>
      <w:r>
        <w:rPr>
          <w:rFonts w:ascii="Arial" w:hAnsi="Arial"/>
        </w:rPr>
        <w:t xml:space="preserve">Separation of the</w:t>
      </w:r>
      <w:r>
        <w:rPr>
          <w:rFonts w:ascii="Arial" w:hAnsi="Arial"/>
        </w:rPr>
        <w:t xml:space="preserve"> </w:t>
      </w:r>
      <w:r>
        <w:rPr>
          <w:rFonts w:ascii="Arial" w:hAnsi="Arial"/>
        </w:rPr>
        <w:t xml:space="preserve">“</w:t>
      </w:r>
      <w:r>
        <w:rPr>
          <w:rFonts w:ascii="Arial" w:hAnsi="Arial"/>
        </w:rPr>
        <w:t xml:space="preserve">legitimacy source of power</w:t>
      </w:r>
      <w:r>
        <w:rPr>
          <w:rFonts w:ascii="Arial" w:hAnsi="Arial"/>
        </w:rPr>
        <w:t xml:space="preserve">”</w:t>
      </w:r>
      <w:r>
        <w:rPr>
          <w:rFonts w:ascii="Arial" w:hAnsi="Arial"/>
        </w:rPr>
        <w:t xml:space="preserve"> </w:t>
      </w:r>
      <w:r>
        <w:rPr>
          <w:rFonts w:ascii="Arial" w:hAnsi="Arial"/>
        </w:rPr>
        <w:t xml:space="preserve">from the</w:t>
      </w:r>
      <w:r>
        <w:rPr>
          <w:rFonts w:ascii="Arial" w:hAnsi="Arial"/>
        </w:rPr>
        <w:t xml:space="preserve"> </w:t>
      </w:r>
      <w:r>
        <w:rPr>
          <w:rFonts w:ascii="Arial" w:hAnsi="Arial"/>
        </w:rPr>
        <w:t xml:space="preserve">“</w:t>
      </w:r>
      <w:r>
        <w:rPr>
          <w:rFonts w:ascii="Arial" w:hAnsi="Arial"/>
        </w:rPr>
        <w:t xml:space="preserve">execution mechanism of power.</w:t>
      </w:r>
      <w:r>
        <w:rPr>
          <w:rFonts w:ascii="Arial" w:hAnsi="Arial"/>
        </w:rPr>
        <w:t xml:space="preserve">”</w:t>
      </w:r>
      <w:r>
        <w:rPr>
          <w:rFonts w:ascii="Arial" w:hAnsi="Arial"/>
        </w:rPr>
        <w:t xml:space="preserve"> </w:t>
      </w:r>
      <w:r>
        <w:rPr>
          <w:rFonts w:ascii="Arial" w:hAnsi="Arial"/>
        </w:rPr>
        <w:t xml:space="preserve">The former still derives from democratic authorization; the latter is transferred to AI execution systems unaffected by personal interests.</w:t>
      </w:r>
    </w:p>
    <w:p>
      <w:pPr>
        <w:pStyle w:val="BlockText"/>
      </w:pPr>
      <w:r>
        <w:rPr>
          <w:rFonts w:ascii="Arial" w:hAnsi="Arial"/>
          <w:b/>
        </w:rPr>
        <w:t xml:space="preserve">Core Innovation Two:</w:t>
      </w:r>
      <w:r>
        <w:rPr>
          <w:rFonts w:ascii="Arial" w:hAnsi="Arial"/>
        </w:rPr>
        <w:t xml:space="preserve"> </w:t>
      </w:r>
      <w:r>
        <w:rPr>
          <w:rFonts w:ascii="Arial" w:hAnsi="Arial"/>
        </w:rPr>
        <w:t xml:space="preserve">Transformation of</w:t>
      </w:r>
      <w:r>
        <w:rPr>
          <w:rFonts w:ascii="Arial" w:hAnsi="Arial"/>
        </w:rPr>
        <w:t xml:space="preserve"> </w:t>
      </w:r>
      <w:r>
        <w:rPr>
          <w:rFonts w:ascii="Arial" w:hAnsi="Arial"/>
        </w:rPr>
        <w:t xml:space="preserve">“</w:t>
      </w:r>
      <w:r>
        <w:rPr>
          <w:rFonts w:ascii="Arial" w:hAnsi="Arial"/>
        </w:rPr>
        <w:t xml:space="preserve">transparency</w:t>
      </w:r>
      <w:r>
        <w:rPr>
          <w:rFonts w:ascii="Arial" w:hAnsi="Arial"/>
        </w:rPr>
        <w:t xml:space="preserve">”</w:t>
      </w:r>
      <w:r>
        <w:rPr>
          <w:rFonts w:ascii="Arial" w:hAnsi="Arial"/>
        </w:rPr>
        <w:t xml:space="preserve"> </w:t>
      </w:r>
      <w:r>
        <w:rPr>
          <w:rFonts w:ascii="Arial" w:hAnsi="Arial"/>
        </w:rPr>
        <w:t xml:space="preserve">from a policy promise of government into a mathematically meaningful technical guarantee. It depends on no one’s integrity, only on cryptography.</w:t>
      </w:r>
    </w:p>
    <w:p>
      <w:pPr>
        <w:pStyle w:val="BlockText"/>
      </w:pPr>
      <w:r>
        <w:rPr>
          <w:rFonts w:ascii="Arial" w:hAnsi="Arial"/>
          <w:b/>
        </w:rPr>
        <w:t xml:space="preserve">Core Innovation Three:</w:t>
      </w:r>
      <w:r>
        <w:rPr>
          <w:rFonts w:ascii="Arial" w:hAnsi="Arial"/>
        </w:rPr>
        <w:t xml:space="preserve"> </w:t>
      </w:r>
      <w:r>
        <w:rPr>
          <w:rFonts w:ascii="Arial" w:hAnsi="Arial"/>
        </w:rPr>
        <w:t xml:space="preserve">Elevation of the</w:t>
      </w:r>
      <w:r>
        <w:rPr>
          <w:rFonts w:ascii="Arial" w:hAnsi="Arial"/>
        </w:rPr>
        <w:t xml:space="preserve"> </w:t>
      </w:r>
      <w:r>
        <w:rPr>
          <w:rFonts w:ascii="Arial" w:hAnsi="Arial"/>
        </w:rPr>
        <w:t xml:space="preserve">“</w:t>
      </w:r>
      <w:r>
        <w:rPr>
          <w:rFonts w:ascii="Arial" w:hAnsi="Arial"/>
        </w:rPr>
        <w:t xml:space="preserve">cost</w:t>
      </w:r>
      <w:r>
        <w:rPr>
          <w:rFonts w:ascii="Arial" w:hAnsi="Arial"/>
        </w:rPr>
        <w:t xml:space="preserve">”</w:t>
      </w:r>
      <w:r>
        <w:rPr>
          <w:rFonts w:ascii="Arial" w:hAnsi="Arial"/>
        </w:rPr>
        <w:t xml:space="preserve"> </w:t>
      </w:r>
      <w:r>
        <w:rPr>
          <w:rFonts w:ascii="Arial" w:hAnsi="Arial"/>
        </w:rPr>
        <w:t xml:space="preserve">of corruption from moral self-condemnation (ineffective) to technical immediate visibility (effective). Any execution behavior that deviates from rules is not merely immoral, but leaves permanent on-chain records that can be immediately discovered.</w:t>
      </w:r>
    </w:p>
    <w:p>
      <w:pPr>
        <w:pStyle w:val="BlockText"/>
      </w:pPr>
      <w:r>
        <w:rPr>
          <w:rFonts w:ascii="Arial" w:hAnsi="Arial"/>
          <w:b/>
        </w:rPr>
        <w:t xml:space="preserve">Core Innovation Four:</w:t>
      </w:r>
      <w:r>
        <w:rPr>
          <w:rFonts w:ascii="Arial" w:hAnsi="Arial"/>
        </w:rPr>
        <w:t xml:space="preserve"> </w:t>
      </w:r>
      <w:r>
        <w:rPr>
          <w:rFonts w:ascii="Arial" w:hAnsi="Arial"/>
        </w:rPr>
        <w:t xml:space="preserve">Transformation of the correction mechanism for</w:t>
      </w:r>
      <w:r>
        <w:rPr>
          <w:rFonts w:ascii="Arial" w:hAnsi="Arial"/>
        </w:rPr>
        <w:t xml:space="preserve"> </w:t>
      </w:r>
      <w:r>
        <w:rPr>
          <w:rFonts w:ascii="Arial" w:hAnsi="Arial"/>
        </w:rPr>
        <w:t xml:space="preserve">“</w:t>
      </w:r>
      <w:r>
        <w:rPr>
          <w:rFonts w:ascii="Arial" w:hAnsi="Arial"/>
        </w:rPr>
        <w:t xml:space="preserve">systemic errors</w:t>
      </w:r>
      <w:r>
        <w:rPr>
          <w:rFonts w:ascii="Arial" w:hAnsi="Arial"/>
        </w:rPr>
        <w:t xml:space="preserve">”</w:t>
      </w:r>
      <w:r>
        <w:rPr>
          <w:rFonts w:ascii="Arial" w:hAnsi="Arial"/>
        </w:rPr>
        <w:t xml:space="preserve"> </w:t>
      </w:r>
      <w:r>
        <w:rPr>
          <w:rFonts w:ascii="Arial" w:hAnsi="Arial"/>
        </w:rPr>
        <w:t xml:space="preserve">from lagging to real-time. There is no need to wait for historical evaluation a decade later; algorithmic deviations accumulate statistically and will be detected during quarterly audits, and can be systematically applied to reprocessing historical data.</w:t>
      </w:r>
    </w:p>
    <w:p>
      <w:pPr>
        <w:pStyle w:val="FirstParagraph"/>
      </w:pPr>
      <w:r>
        <w:rPr>
          <w:rFonts w:ascii="Arial" w:hAnsi="Arial"/>
        </w:rPr>
        <w:t xml:space="preserve">Together, these four innovations constitute an institutional framework that can in principle overcome all systemic failures diagnosed in Chapter One. Of course, there remains an enormous gap between theoretical possibility and practical implementation. These challenges will be addressed one by one in subsequent chapters.</w:t>
      </w:r>
    </w:p>
    <w:p>
      <w:pPr>
        <w:pStyle w:val="BodyText"/>
      </w:pPr>
      <w:r>
        <w:rPr>
          <w:rFonts w:ascii="Arial" w:hAnsi="Arial"/>
          <w:b/>
        </w:rPr>
        <w:t xml:space="preserve">Chapter Summary</w:t>
      </w:r>
    </w:p>
    <w:p>
      <w:pPr>
        <w:pStyle w:val="BodyText"/>
      </w:pPr>
      <w:r>
        <w:rPr>
          <w:rFonts w:ascii="Arial" w:hAnsi="Arial"/>
        </w:rPr>
        <w:t xml:space="preserve">This chapter has accomplished the following tasks:</w:t>
      </w:r>
    </w:p>
    <w:p>
      <w:pPr>
        <w:numPr>
          <w:ilvl w:val="0"/>
          <w:numId w:val="1002"/>
        </w:numPr>
      </w:pPr>
      <w:r>
        <w:rPr>
          <w:rFonts w:ascii="Arial" w:hAnsi="Arial"/>
        </w:rPr>
        <w:t xml:space="preserve">Clearly distinguished three fundamentally different AI governance models: AI Dictatorship (opposed by this book), Instrumentalist AI Governance (insufficient), Constitutional AI Governance (proposed by this book).</w:t>
      </w:r>
    </w:p>
    <w:p>
      <w:pPr>
        <w:numPr>
          <w:ilvl w:val="0"/>
          <w:numId w:val="1002"/>
        </w:numPr>
      </w:pPr>
      <w:r>
        <w:rPr>
          <w:rFonts w:ascii="Arial" w:hAnsi="Arial"/>
        </w:rPr>
        <w:t xml:space="preserve">Demonstrated from four mechanisms how Constitutional AI Governance in principle overcomes the inherent tendency of human power toward corruption: separating execution from concealment capability, achieving real-time full transparency, compressing the space for rule ambiguity, establishing a fully traceable accountability chain.</w:t>
      </w:r>
    </w:p>
    <w:p>
      <w:pPr>
        <w:numPr>
          <w:ilvl w:val="0"/>
          <w:numId w:val="1002"/>
        </w:numPr>
      </w:pPr>
      <w:r>
        <w:rPr>
          <w:rFonts w:ascii="Arial" w:hAnsi="Arial"/>
        </w:rPr>
        <w:t xml:space="preserve">Clarified the three irreplaceable domains for humans in Constitutional AI Governance: democratic determination of values, judgment on unanticipated situations, and supervision of the AI system itself.</w:t>
      </w:r>
    </w:p>
    <w:p>
      <w:pPr>
        <w:numPr>
          <w:ilvl w:val="0"/>
          <w:numId w:val="1002"/>
        </w:numPr>
      </w:pPr>
      <w:r>
        <w:rPr>
          <w:rFonts w:ascii="Arial" w:hAnsi="Arial"/>
        </w:rPr>
        <w:t xml:space="preserve">Directly addressed the strongest criticism:</w:t>
      </w:r>
      <w:r>
        <w:rPr>
          <w:rFonts w:ascii="Arial" w:hAnsi="Arial"/>
        </w:rPr>
        <w:t xml:space="preserve"> </w:t>
      </w:r>
      <w:r>
        <w:rPr>
          <w:rFonts w:ascii="Arial" w:hAnsi="Arial"/>
        </w:rPr>
        <w:t xml:space="preserve">“</w:t>
      </w:r>
      <w:r>
        <w:rPr>
          <w:rFonts w:ascii="Arial" w:hAnsi="Arial"/>
        </w:rPr>
        <w:t xml:space="preserve">Who designs the AI?</w:t>
      </w:r>
      <w:r>
        <w:rPr>
          <w:rFonts w:ascii="Arial" w:hAnsi="Arial"/>
        </w:rPr>
        <w:t xml:space="preserve">”</w:t>
      </w:r>
      <w:r>
        <w:rPr>
          <w:rFonts w:ascii="Arial" w:hAnsi="Arial"/>
        </w:rPr>
        <w:t xml:space="preserve">—mitigating bias risk through three mechanisms: open-source transparency, diverse value input, and statistical detectability.</w:t>
      </w:r>
    </w:p>
    <w:p>
      <w:pPr>
        <w:numPr>
          <w:ilvl w:val="0"/>
          <w:numId w:val="1002"/>
        </w:numPr>
      </w:pPr>
      <w:r>
        <w:rPr>
          <w:rFonts w:ascii="Arial" w:hAnsi="Arial"/>
        </w:rPr>
        <w:t xml:space="preserve">Demonstrated the fundamental distinction between depoliticization and de-democratization: Constitutional AI Governance strengthens democracy at the level of rule-making, and depoliticizes the process of rule execution.</w:t>
      </w:r>
    </w:p>
    <w:p>
      <w:pPr>
        <w:numPr>
          <w:ilvl w:val="0"/>
          <w:numId w:val="1002"/>
        </w:numPr>
      </w:pPr>
      <w:r>
        <w:rPr>
          <w:rFonts w:ascii="Arial" w:hAnsi="Arial"/>
        </w:rPr>
        <w:t xml:space="preserve">Found the institutional logic lineage of Constitutional AI Governance in two historical precedents: central bank independence and the rule of law principle.</w:t>
      </w:r>
    </w:p>
    <w:p>
      <w:pPr>
        <w:pStyle w:val="FirstParagraph"/>
      </w:pPr>
      <w:r>
        <w:rPr>
          <w:rFonts w:ascii="Arial" w:hAnsi="Arial"/>
        </w:rPr>
        <w:t xml:space="preserve">Beginning with Chapter Three, we will transition from principles to design, providing a detailed exposition of the complete architecture of the Constitutional AI Governance system. Chapter Three will first address the most central question: How should governance power be distributed among AI systems, human veto mechanisms, and Popular Vote democracy?</w:t>
      </w:r>
    </w:p>
    <w:p>
      <w:pPr>
        <w:pStyle w:val="BodyText"/>
      </w:pPr>
      <w:r>
        <w:rPr>
          <w:rFonts w:ascii="Arial" w:hAnsi="Arial"/>
          <w:i/>
        </w:rPr>
        <w:t xml:space="preserve">Word count: approximately 6,200 words</w:t>
      </w:r>
    </w:p>
    <w:p>
      <w:pPr>
        <w:pStyle w:val="BodyText"/>
      </w:pPr>
      <w:r>
        <w:rPr>
          <w:rFonts w:ascii="Arial" w:hAnsi="Arial"/>
          <w:i/>
        </w:rPr>
        <w:t xml:space="preserve">AI Civilization Governance Whitepaper v1.0 · Chapter Two</w:t>
      </w:r>
    </w:p>
    <w:sectPr>
      <w:headerReference w:type="default" r:id="rId9"/>
      <w:footerReference w:type="default" r:id="rId10"/>
      <w:pgMar w:top="1440" w:bottom="1440" w:left="1728" w:right="17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color w:val="808080"/>
        <w:sz w:val="18"/>
      </w:rPr>
      <w:t xml:space="preserve">Page </w:t>
    </w:r>
    <w:r>
      <w:fldChar w:fldCharType="begin"/>
    </w:r>
    <w:r>
      <w:instrText xml:space="preserve"> PAGE </w:instrText>
    </w:r>
    <w:r>
      <w:fldChar w:fldCharType="end"/>
    </w:r>
    <w:r>
      <w:rPr>
        <w:rFonts w:ascii="Arial" w:hAnsi="Arial"/>
        <w:color w:val="808080"/>
        <w:sz w:val="18"/>
      </w:rPr>
      <w:t xml:space="preserve"> of </w:t>
    </w:r>
    <w:r>
      <w:fldChar w:fldCharType="begin"/>
    </w:r>
    <w:r>
      <w:instrText xml:space="preserve"> NUMPAGES </w:instrText>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4" w:space="1" w:color="CCCCCC"/>
      </w:pBdr>
    </w:pPr>
    <w:r/>
    <w:r>
      <w:rPr>
        <w:rFonts w:ascii="Arial" w:hAnsi="Arial"/>
        <w:color w:val="808080"/>
        <w:sz w:val="18"/>
      </w:rPr>
      <w:t>DAOTONG AI Governance Whitepaper · Chapter 2</w:t>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Pr>
      <w:rFonts w:ascii="Arial" w:hAnsi="Arial" w:cs="Arial"/>
      <w:sz w:val="22"/>
    </w:rPr>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2026-06-28T11:27:39Z</dcterms:created>
  <dcterms:modified xsi:type="dcterms:W3CDTF">2026-06-28T11:27:39Z</dcterms:modified>
</cp:coreProperties>
</file>

<file path=docProps/custom.xml><?xml version="1.0" encoding="utf-8"?>
<Properties xmlns="http://schemas.openxmlformats.org/officeDocument/2006/custom-properties" xmlns:vt="http://schemas.openxmlformats.org/officeDocument/2006/docPropsVTypes"/>
</file>